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44B" w:rsidRPr="002C536B" w:rsidRDefault="0029444B" w:rsidP="0029444B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29444B" w:rsidRPr="002C536B" w:rsidRDefault="0029444B" w:rsidP="0029444B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15.04. 2020 – 17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29444B" w:rsidRPr="002C536B" w:rsidRDefault="0029444B" w:rsidP="0029444B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29444B" w:rsidRPr="002C536B" w:rsidRDefault="0029444B" w:rsidP="0029444B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29444B" w:rsidRPr="002C536B" w:rsidRDefault="0029444B" w:rsidP="0029444B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Turystyka w Europie Południowej         Data ……………..</w:t>
      </w:r>
    </w:p>
    <w:p w:rsidR="0029444B" w:rsidRPr="002C536B" w:rsidRDefault="0029444B" w:rsidP="0029444B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 poniższe zagadnienia </w:t>
      </w:r>
      <w:r>
        <w:rPr>
          <w:rFonts w:cstheme="minorHAnsi"/>
          <w:b/>
          <w:sz w:val="28"/>
          <w:szCs w:val="28"/>
        </w:rPr>
        <w:t>do lekcji.</w:t>
      </w:r>
    </w:p>
    <w:p w:rsidR="0029444B" w:rsidRDefault="0029444B" w:rsidP="0029444B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Wymień walory przyrodnicze Europy Południowej. (str. 120)</w:t>
      </w:r>
    </w:p>
    <w:p w:rsidR="0029444B" w:rsidRPr="002C536B" w:rsidRDefault="0029444B" w:rsidP="0029444B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Wymień walory kulturowe Europy Południowej. (str. 121)</w:t>
      </w:r>
    </w:p>
    <w:p w:rsidR="0029444B" w:rsidRDefault="0029444B" w:rsidP="0029444B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Co oznacza określenie infrastruktura turystyczna? (str. 121)</w:t>
      </w:r>
    </w:p>
    <w:p w:rsidR="0029444B" w:rsidRDefault="0029444B" w:rsidP="0029444B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Co należy do infrastruktury turystycznej? (str. 121)</w:t>
      </w:r>
    </w:p>
    <w:p w:rsidR="0029444B" w:rsidRDefault="0029444B" w:rsidP="0029444B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Dlaczego turystyka odgrywa ogromną rolę w gospodarce krajów Europy Południowej?(str. 124)</w:t>
      </w:r>
    </w:p>
    <w:p w:rsidR="0029444B" w:rsidRPr="002C536B" w:rsidRDefault="0029444B" w:rsidP="0029444B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>Prz</w:t>
      </w:r>
      <w:r>
        <w:rPr>
          <w:rFonts w:cstheme="minorHAnsi"/>
          <w:b/>
          <w:sz w:val="28"/>
          <w:szCs w:val="28"/>
        </w:rPr>
        <w:t>eczytaj temat w podręczniku (str. 120 - 124)  i prz</w:t>
      </w:r>
      <w:r w:rsidRPr="002C536B">
        <w:rPr>
          <w:rFonts w:cstheme="minorHAnsi"/>
          <w:b/>
          <w:sz w:val="28"/>
          <w:szCs w:val="28"/>
        </w:rPr>
        <w:t>ygotuj ustne odpowiedzi do powyższych zagadnień.</w:t>
      </w:r>
    </w:p>
    <w:p w:rsidR="0029444B" w:rsidRPr="002C536B" w:rsidRDefault="0029444B" w:rsidP="0029444B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Udziel odpowiedzi pisemnej w zeszycie na </w:t>
      </w:r>
      <w:r w:rsidRPr="00322EDE">
        <w:rPr>
          <w:rFonts w:cstheme="minorHAnsi"/>
          <w:b/>
          <w:sz w:val="28"/>
          <w:szCs w:val="28"/>
          <w:u w:val="single"/>
        </w:rPr>
        <w:t>dwa dowolnie</w:t>
      </w:r>
      <w:r>
        <w:rPr>
          <w:rFonts w:cstheme="minorHAnsi"/>
          <w:b/>
          <w:sz w:val="28"/>
          <w:szCs w:val="28"/>
        </w:rPr>
        <w:t xml:space="preserve"> wybrane zagadnienia zapisane w punkcie 2.</w:t>
      </w:r>
    </w:p>
    <w:p w:rsidR="0029444B" w:rsidRDefault="0029444B" w:rsidP="0029444B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29444B" w:rsidRPr="002C536B" w:rsidRDefault="0029444B" w:rsidP="0029444B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bookmarkStart w:id="0" w:name="_GoBack"/>
      <w:bookmarkEnd w:id="0"/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9214DF" w:rsidRDefault="009214DF"/>
    <w:sectPr w:rsidR="009214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B43F3"/>
    <w:multiLevelType w:val="hybridMultilevel"/>
    <w:tmpl w:val="89506D9C"/>
    <w:lvl w:ilvl="0" w:tplc="5B30D6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B7722A"/>
    <w:multiLevelType w:val="hybridMultilevel"/>
    <w:tmpl w:val="10C6C25C"/>
    <w:lvl w:ilvl="0" w:tplc="E4623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9A"/>
    <w:rsid w:val="00120E0F"/>
    <w:rsid w:val="00181E4D"/>
    <w:rsid w:val="0022221F"/>
    <w:rsid w:val="0029444B"/>
    <w:rsid w:val="00856C5A"/>
    <w:rsid w:val="009214DF"/>
    <w:rsid w:val="009B6B35"/>
    <w:rsid w:val="009E31CD"/>
    <w:rsid w:val="00B41B9A"/>
    <w:rsid w:val="00D06133"/>
    <w:rsid w:val="00DC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4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4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2020-04-02T18:38:00Z</dcterms:created>
  <dcterms:modified xsi:type="dcterms:W3CDTF">2020-04-06T17:01:00Z</dcterms:modified>
</cp:coreProperties>
</file>